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2018年度新疆喀什地区英吉沙县林业局部门决算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1、贯彻执行中央和自治区、地区有关林业发展和林业生态环境建设的方针、政策、法律法规；研究制定本地区林业发展与建设的规划，计划并组织实施和依法监督检查。</w:t>
      </w:r>
      <w:r>
        <w:rPr>
          <w:rFonts w:hint="eastAsia" w:ascii="仿宋_GB2312" w:eastAsia="仿宋_GB2312"/>
          <w:sz w:val="32"/>
          <w:szCs w:val="32"/>
        </w:rPr>
        <w:br w:type="textWrapping"/>
      </w:r>
      <w:r>
        <w:rPr>
          <w:rFonts w:hint="eastAsia" w:ascii="仿宋_GB2312" w:eastAsia="仿宋_GB2312"/>
          <w:sz w:val="32"/>
          <w:szCs w:val="32"/>
        </w:rPr>
        <w:t xml:space="preserve">    2、组织指导森林资源调查、规划设计、动态监测及管理工作；审核森林采伐限额；负责林政管理工作，对林地、林权依法管理；负责征用、占用林地的初审及主管森林资源有偿使用并监督林地开发利用。</w:t>
      </w:r>
      <w:r>
        <w:rPr>
          <w:rFonts w:hint="eastAsia" w:ascii="仿宋_GB2312" w:eastAsia="仿宋_GB2312"/>
          <w:sz w:val="32"/>
          <w:szCs w:val="32"/>
        </w:rPr>
        <w:br w:type="textWrapping"/>
      </w:r>
      <w:r>
        <w:rPr>
          <w:rFonts w:hint="eastAsia" w:ascii="仿宋_GB2312" w:eastAsia="仿宋_GB2312"/>
          <w:sz w:val="32"/>
          <w:szCs w:val="32"/>
        </w:rPr>
        <w:t xml:space="preserve">    3、组织指导植树造林、国土绿化、防沙治沙、天然林保护和各类林业基地及工作项目的建设；对国有林场、苗圃以及集体林场、林业工作站实行宏观管理。</w:t>
      </w:r>
      <w:r>
        <w:rPr>
          <w:rFonts w:hint="eastAsia" w:ascii="仿宋_GB2312" w:eastAsia="仿宋_GB2312"/>
          <w:sz w:val="32"/>
          <w:szCs w:val="32"/>
        </w:rPr>
        <w:br w:type="textWrapping"/>
      </w:r>
      <w:r>
        <w:rPr>
          <w:rFonts w:hint="eastAsia" w:ascii="仿宋_GB2312" w:eastAsia="仿宋_GB2312"/>
          <w:sz w:val="32"/>
          <w:szCs w:val="32"/>
        </w:rPr>
        <w:t xml:space="preserve">    4、对包括木材生产、森林旅游、木本药材、林木花卉等在内的林业产业实行管理，负责统配木材的分配、调拨工作，规划指导林产品市场建设，会同有关部门负责林业工业产品质量标准的监督管理。</w:t>
      </w:r>
      <w:r>
        <w:rPr>
          <w:rFonts w:hint="eastAsia" w:ascii="仿宋_GB2312" w:eastAsia="仿宋_GB2312"/>
          <w:sz w:val="32"/>
          <w:szCs w:val="32"/>
        </w:rPr>
        <w:br w:type="textWrapping"/>
      </w:r>
      <w:r>
        <w:rPr>
          <w:rFonts w:hint="eastAsia" w:ascii="仿宋_GB2312" w:eastAsia="仿宋_GB2312"/>
          <w:sz w:val="32"/>
          <w:szCs w:val="32"/>
        </w:rPr>
        <w:t xml:space="preserve">    5、负责管理森林和主管陆生野生动物、植物资源的保护和合理开发利用；负责国家、自治区及地区保护的野生动物和珍稀森林植物。</w:t>
      </w:r>
      <w:r>
        <w:rPr>
          <w:rFonts w:hint="eastAsia" w:ascii="仿宋_GB2312" w:eastAsia="仿宋_GB2312"/>
          <w:sz w:val="32"/>
          <w:szCs w:val="32"/>
        </w:rPr>
        <w:br w:type="textWrapping"/>
      </w:r>
      <w:r>
        <w:rPr>
          <w:rFonts w:hint="eastAsia" w:ascii="仿宋_GB2312" w:eastAsia="仿宋_GB2312"/>
          <w:sz w:val="32"/>
          <w:szCs w:val="32"/>
        </w:rPr>
        <w:t xml:space="preserve">    6、指导林业公安工作和林业公安队伍建设；指导、协调、监督查处破坏森林资源和野生动植物资源的案件；组织、检查监督森林防火工作和森林虫鼠防治和检疫工作。</w:t>
      </w:r>
      <w:r>
        <w:rPr>
          <w:rFonts w:hint="eastAsia" w:ascii="仿宋_GB2312" w:eastAsia="仿宋_GB2312"/>
          <w:sz w:val="32"/>
          <w:szCs w:val="32"/>
        </w:rPr>
        <w:br w:type="textWrapping"/>
      </w:r>
      <w:r>
        <w:rPr>
          <w:rFonts w:hint="eastAsia" w:ascii="仿宋_GB2312" w:eastAsia="仿宋_GB2312"/>
          <w:sz w:val="32"/>
          <w:szCs w:val="32"/>
        </w:rPr>
        <w:t xml:space="preserve">    7、负责林业基本建设、多种经营；组织林业专业技术人才培训；管理林业专项资金和直属事业单位的政工、人事工作。</w:t>
      </w:r>
      <w:r>
        <w:rPr>
          <w:rFonts w:hint="eastAsia" w:ascii="仿宋_GB2312" w:eastAsia="仿宋_GB2312"/>
          <w:sz w:val="32"/>
          <w:szCs w:val="32"/>
        </w:rPr>
        <w:br w:type="textWrapping"/>
      </w:r>
      <w:r>
        <w:rPr>
          <w:rFonts w:hint="eastAsia" w:ascii="仿宋_GB2312" w:eastAsia="仿宋_GB2312"/>
          <w:sz w:val="32"/>
          <w:szCs w:val="32"/>
        </w:rPr>
        <w:t xml:space="preserve">    8、承办县委、县政府交办的其他事项。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新疆喀什地区英吉沙县林业局</w:t>
      </w:r>
      <w:r>
        <w:rPr>
          <w:rFonts w:hint="eastAsia" w:ascii="仿宋_GB2312" w:eastAsia="仿宋_GB2312"/>
          <w:sz w:val="32"/>
          <w:szCs w:val="32"/>
        </w:rPr>
        <w:t>部门决算包括：</w:t>
      </w:r>
      <w:r>
        <w:rPr>
          <w:rFonts w:ascii="仿宋_GB2312" w:eastAsia="仿宋_GB2312"/>
          <w:sz w:val="32"/>
          <w:szCs w:val="32"/>
        </w:rPr>
        <w:t>新疆喀什地区英吉沙县林业局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新疆喀什地区英吉沙县林业局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新疆喀什地区英吉沙县林业局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244.42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，与上年相比，减少170.45万元，</w:t>
      </w:r>
      <w:r>
        <w:rPr>
          <w:rFonts w:hint="eastAsia" w:ascii="仿宋_GB2312" w:eastAsia="仿宋_GB2312"/>
          <w:sz w:val="32"/>
          <w:szCs w:val="32"/>
          <w:lang w:eastAsia="zh-CN"/>
        </w:rPr>
        <w:t>降低</w:t>
      </w:r>
      <w:r>
        <w:rPr>
          <w:rFonts w:hint="eastAsia" w:ascii="仿宋_GB2312" w:eastAsia="仿宋_GB2312"/>
          <w:sz w:val="32"/>
          <w:szCs w:val="32"/>
        </w:rPr>
        <w:t>41.09%，</w:t>
      </w:r>
      <w:r>
        <w:rPr>
          <w:rFonts w:hint="eastAsia" w:ascii="仿宋_GB2312" w:eastAsia="仿宋_GB2312"/>
          <w:sz w:val="32"/>
          <w:szCs w:val="32"/>
          <w:lang w:val="en-US" w:eastAsia="zh-CN"/>
        </w:rPr>
        <w:t>增减变化</w:t>
      </w:r>
      <w:r>
        <w:rPr>
          <w:rFonts w:hint="eastAsia" w:ascii="仿宋_GB2312" w:eastAsia="仿宋_GB2312"/>
          <w:sz w:val="32"/>
          <w:szCs w:val="32"/>
        </w:rPr>
        <w:t>主要原因是：</w:t>
      </w:r>
      <w:r>
        <w:rPr>
          <w:rFonts w:hint="eastAsia" w:ascii="仿宋_GB2312" w:eastAsia="仿宋_GB2312"/>
          <w:color w:val="000000" w:themeColor="text1"/>
          <w:sz w:val="32"/>
          <w:szCs w:val="32"/>
        </w:rPr>
        <w:t>2018年1月林业局下属林业站划归各乡镇政府管理，因此部门收入减少；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244.42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，与上年相比，减少170.45万元，</w:t>
      </w:r>
      <w:r>
        <w:rPr>
          <w:rFonts w:hint="eastAsia" w:ascii="仿宋_GB2312" w:eastAsia="仿宋_GB2312"/>
          <w:sz w:val="32"/>
          <w:szCs w:val="32"/>
          <w:lang w:eastAsia="zh-CN"/>
        </w:rPr>
        <w:t>降低</w:t>
      </w:r>
      <w:r>
        <w:rPr>
          <w:rFonts w:hint="eastAsia" w:ascii="仿宋_GB2312" w:eastAsia="仿宋_GB2312"/>
          <w:sz w:val="32"/>
          <w:szCs w:val="32"/>
        </w:rPr>
        <w:t>41.09%，</w:t>
      </w:r>
      <w:r>
        <w:rPr>
          <w:rFonts w:hint="eastAsia" w:ascii="仿宋_GB2312" w:eastAsia="仿宋_GB2312"/>
          <w:sz w:val="32"/>
          <w:szCs w:val="32"/>
          <w:lang w:val="en-US" w:eastAsia="zh-CN"/>
        </w:rPr>
        <w:t>增减变化</w:t>
      </w:r>
      <w:r>
        <w:rPr>
          <w:rFonts w:hint="eastAsia" w:ascii="仿宋_GB2312" w:eastAsia="仿宋_GB2312"/>
          <w:sz w:val="32"/>
          <w:szCs w:val="32"/>
        </w:rPr>
        <w:t>主要原因是：</w:t>
      </w:r>
      <w:r>
        <w:rPr>
          <w:rFonts w:hint="eastAsia" w:ascii="仿宋_GB2312" w:eastAsia="仿宋_GB2312"/>
          <w:color w:val="000000" w:themeColor="text1"/>
          <w:sz w:val="32"/>
          <w:szCs w:val="32"/>
        </w:rPr>
        <w:t>2018年1月林业局下属林业站划归各乡镇政府管理，因此部门支出减少；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244.42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243.61</w:t>
      </w:r>
      <w:r>
        <w:rPr>
          <w:rFonts w:hint="eastAsia" w:ascii="仿宋_GB2312" w:eastAsia="仿宋_GB2312"/>
          <w:color w:val="000000" w:themeColor="text1"/>
          <w:sz w:val="32"/>
          <w:szCs w:val="32"/>
        </w:rPr>
        <w:t>万元，占</w:t>
      </w:r>
      <w:r>
        <w:rPr>
          <w:rFonts w:hint="eastAsia" w:ascii="仿宋_GB2312" w:eastAsia="仿宋_GB2312"/>
          <w:sz w:val="32"/>
          <w:szCs w:val="32"/>
        </w:rPr>
        <w:t>99.67%</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0.81</w:t>
      </w:r>
      <w:r>
        <w:rPr>
          <w:rFonts w:hint="eastAsia" w:ascii="仿宋_GB2312" w:eastAsia="仿宋_GB2312"/>
          <w:color w:val="000000" w:themeColor="text1"/>
          <w:sz w:val="32"/>
          <w:szCs w:val="32"/>
        </w:rPr>
        <w:t>万元，占</w:t>
      </w:r>
      <w:r>
        <w:rPr>
          <w:rFonts w:hint="eastAsia" w:ascii="仿宋_GB2312" w:eastAsia="仿宋_GB2312"/>
          <w:sz w:val="32"/>
          <w:szCs w:val="32"/>
        </w:rPr>
        <w:t>0.33%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况：本年收入年初预算数199.3万元</w:t>
      </w:r>
      <w:r>
        <w:rPr>
          <w:rFonts w:hint="eastAsia" w:ascii="仿宋_GB2312" w:eastAsia="仿宋_GB2312"/>
          <w:sz w:val="32"/>
          <w:szCs w:val="32"/>
        </w:rPr>
        <w:t>，决算数244.42万元</w:t>
      </w:r>
      <w:r>
        <w:rPr>
          <w:rFonts w:ascii="仿宋_GB2312" w:eastAsia="仿宋_GB2312"/>
          <w:sz w:val="32"/>
          <w:szCs w:val="32"/>
        </w:rPr>
        <w:t>，预决算差异率22.64%，差异主要原因是年初预算时按照年初人员经费及工资标准进行预算，2018年实际执行预算时，人员工资根据自治区、地区要求进行了</w:t>
      </w:r>
      <w:r>
        <w:rPr>
          <w:rFonts w:hint="eastAsia" w:ascii="仿宋_GB2312" w:eastAsia="仿宋_GB2312"/>
          <w:sz w:val="32"/>
          <w:szCs w:val="32"/>
          <w:lang w:eastAsia="zh-CN"/>
        </w:rPr>
        <w:t>调资</w:t>
      </w:r>
      <w:r>
        <w:rPr>
          <w:rFonts w:ascii="仿宋_GB2312" w:eastAsia="仿宋_GB2312"/>
          <w:sz w:val="32"/>
          <w:szCs w:val="32"/>
        </w:rPr>
        <w:t>，因此决算数与预算数存在差异。</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244.42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244.42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与年初预算数相比情况：本年支出年初预算数199.3万元，</w:t>
      </w:r>
      <w:r>
        <w:rPr>
          <w:rFonts w:hint="eastAsia" w:ascii="仿宋_GB2312" w:eastAsia="仿宋_GB2312"/>
          <w:sz w:val="32"/>
          <w:szCs w:val="32"/>
        </w:rPr>
        <w:t>决算数244.42万元</w:t>
      </w:r>
      <w:r>
        <w:rPr>
          <w:rFonts w:ascii="仿宋_GB2312" w:eastAsia="仿宋_GB2312"/>
          <w:sz w:val="32"/>
          <w:szCs w:val="32"/>
        </w:rPr>
        <w:t>，预决算差异率22.64%，差异主要原因是年初预算时按照年初人员经费及工资标准进行预算，2018年实际执行预算时，人员工资根据自治区、地区要求进行了调</w:t>
      </w:r>
      <w:r>
        <w:rPr>
          <w:rFonts w:hint="eastAsia" w:ascii="仿宋_GB2312" w:eastAsia="仿宋_GB2312"/>
          <w:sz w:val="32"/>
          <w:szCs w:val="32"/>
          <w:lang w:val="en-US" w:eastAsia="zh-CN"/>
        </w:rPr>
        <w:t>增</w:t>
      </w:r>
      <w:r>
        <w:rPr>
          <w:rFonts w:ascii="仿宋_GB2312" w:eastAsia="仿宋_GB2312"/>
          <w:sz w:val="32"/>
          <w:szCs w:val="32"/>
        </w:rPr>
        <w:t>，因此决算数与预算数存在差异。</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243.61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，与上年相比，减少171.26万元，</w:t>
      </w:r>
      <w:r>
        <w:rPr>
          <w:rFonts w:hint="eastAsia" w:ascii="仿宋_GB2312" w:eastAsia="仿宋_GB2312"/>
          <w:sz w:val="32"/>
          <w:szCs w:val="32"/>
          <w:lang w:eastAsia="zh-CN"/>
        </w:rPr>
        <w:t>降低</w:t>
      </w:r>
      <w:r>
        <w:rPr>
          <w:rFonts w:hint="eastAsia" w:ascii="仿宋_GB2312" w:eastAsia="仿宋_GB2312"/>
          <w:sz w:val="32"/>
          <w:szCs w:val="32"/>
        </w:rPr>
        <w:t>41.28%，</w:t>
      </w:r>
      <w:r>
        <w:rPr>
          <w:rFonts w:hint="eastAsia" w:ascii="仿宋_GB2312" w:eastAsia="仿宋_GB2312"/>
          <w:sz w:val="32"/>
          <w:szCs w:val="32"/>
          <w:lang w:val="en-US" w:eastAsia="zh-CN"/>
        </w:rPr>
        <w:t>增减变化</w:t>
      </w:r>
      <w:r>
        <w:rPr>
          <w:rFonts w:hint="eastAsia" w:ascii="仿宋_GB2312" w:eastAsia="仿宋_GB2312"/>
          <w:sz w:val="32"/>
          <w:szCs w:val="32"/>
        </w:rPr>
        <w:t>的主要原因是：2018年1月林业局下属林业站划归各乡镇政府管理，因此2018年度财政拨款收入减少。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243.61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，与上年相比，减少171.26万元，</w:t>
      </w:r>
      <w:r>
        <w:rPr>
          <w:rFonts w:hint="eastAsia" w:ascii="仿宋_GB2312" w:eastAsia="仿宋_GB2312"/>
          <w:sz w:val="32"/>
          <w:szCs w:val="32"/>
          <w:lang w:eastAsia="zh-CN"/>
        </w:rPr>
        <w:t>降低</w:t>
      </w:r>
      <w:r>
        <w:rPr>
          <w:rFonts w:hint="eastAsia" w:ascii="仿宋_GB2312" w:eastAsia="仿宋_GB2312"/>
          <w:sz w:val="32"/>
          <w:szCs w:val="32"/>
        </w:rPr>
        <w:t>41.28%，</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2018年1月林业局下属林业站划归各乡镇政府管理，因此财政拨款支出减少。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243.61</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199.3</w:t>
      </w:r>
      <w:r>
        <w:rPr>
          <w:rFonts w:hint="eastAsia" w:ascii="仿宋_GB2312" w:eastAsia="仿宋_GB2312"/>
          <w:color w:val="000000" w:themeColor="text1"/>
          <w:sz w:val="32"/>
          <w:szCs w:val="32"/>
        </w:rPr>
        <w:t>万元，决算数</w:t>
      </w:r>
      <w:r>
        <w:rPr>
          <w:rFonts w:hint="eastAsia" w:ascii="仿宋_GB2312" w:eastAsia="仿宋_GB2312"/>
          <w:sz w:val="32"/>
          <w:szCs w:val="32"/>
        </w:rPr>
        <w:t>243.61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，预决算差异率22.23%，差异主要原因是年初预算时按照年初人员经费及工资标准进行预算，2018年实际执行预算时，人员工资根据自治区、地区要求进行了调增，因此财政拨款收入决算数与预算数存在差异。</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199.3</w:t>
      </w:r>
      <w:r>
        <w:rPr>
          <w:rFonts w:hint="eastAsia" w:ascii="仿宋_GB2312" w:eastAsia="仿宋_GB2312"/>
          <w:color w:val="000000" w:themeColor="text1"/>
          <w:sz w:val="32"/>
          <w:szCs w:val="32"/>
        </w:rPr>
        <w:t>万元，决算数</w:t>
      </w:r>
      <w:r>
        <w:rPr>
          <w:rFonts w:hint="eastAsia" w:ascii="仿宋_GB2312" w:eastAsia="仿宋_GB2312"/>
          <w:sz w:val="32"/>
          <w:szCs w:val="32"/>
        </w:rPr>
        <w:t>243.61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，预决算差异率22.23%，差异主要原因是年初预算时按照年初人员经费及工资标准进行预算，2018年实际执行预算时，人员工资经费根据自治区、地区要求进行了调增，因此财政拨款支出决算数与预算数存在差异。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243.61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，与上年相比，减少171.26万元，</w:t>
      </w:r>
      <w:r>
        <w:rPr>
          <w:rFonts w:hint="eastAsia" w:ascii="仿宋_GB2312" w:eastAsia="仿宋_GB2312"/>
          <w:color w:val="000000" w:themeColor="text1"/>
          <w:sz w:val="32"/>
          <w:szCs w:val="32"/>
          <w:lang w:eastAsia="zh-CN"/>
        </w:rPr>
        <w:t>降低</w:t>
      </w:r>
      <w:r>
        <w:rPr>
          <w:rFonts w:ascii="仿宋_GB2312" w:eastAsia="仿宋_GB2312"/>
          <w:color w:val="000000" w:themeColor="text1"/>
          <w:sz w:val="32"/>
          <w:szCs w:val="32"/>
        </w:rPr>
        <w:t>41.28%，</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的主要原因是：2018年1月，林业局所属林管站人员及经费划转至乡镇政府管理，因此2018年一般公共预算财政拨款收入比上年减少。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243.61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，与上年相比，减少171.26万元，</w:t>
      </w:r>
      <w:r>
        <w:rPr>
          <w:rFonts w:hint="eastAsia" w:ascii="仿宋_GB2312" w:eastAsia="仿宋_GB2312"/>
          <w:sz w:val="32"/>
          <w:szCs w:val="32"/>
          <w:lang w:eastAsia="zh-CN"/>
        </w:rPr>
        <w:t>降低</w:t>
      </w:r>
      <w:r>
        <w:rPr>
          <w:rFonts w:hint="eastAsia" w:ascii="仿宋_GB2312" w:eastAsia="仿宋_GB2312"/>
          <w:sz w:val="32"/>
          <w:szCs w:val="32"/>
        </w:rPr>
        <w:t>41.28%，</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w:t>
      </w:r>
      <w:r>
        <w:rPr>
          <w:rFonts w:hint="eastAsia" w:ascii="仿宋_GB2312" w:eastAsia="仿宋_GB2312"/>
          <w:sz w:val="32"/>
          <w:szCs w:val="32"/>
        </w:rPr>
        <w:t>：2018年1月，林业局所属林管站人员及经费划转至乡镇政府管理，因此2018年一般公共预算财政拨款支出比上年减少。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住房保障支出14.23万元,农林水支出206.97万元,社会保障和就业支出22.4万元。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工资福利支出220.97万元,商品和服务支出2.69万元,对个人和家庭的补助19.94万元。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199.3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243.61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，预决算差异率22.23%，差异主要原因是年初预算时按照年初人员经费及工资标准进行预算，2018年实际执行预算时，人员工资根据自治区、地区要求进行了调增，因此一般公共预算收入决算数与预算数存在差异。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199.3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243.61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，预决算差异率22.23%，差异主要原因是年初预算时按照年初人员经费及工资标准进行预算，2018年实际执行预算时，人员工资根据自治区、地区要求进行了调增，因此一般公共预算支出决算数与预算数存在差异。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w:t>
      </w:r>
      <w:r>
        <w:rPr>
          <w:rFonts w:hint="eastAsia" w:ascii="仿宋_GB2312" w:eastAsia="仿宋_GB2312"/>
          <w:sz w:val="32"/>
          <w:szCs w:val="32"/>
        </w:rPr>
        <w:t>：本单位两年度均未安排此项预算。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lang w:val="en-US" w:eastAsia="zh-CN"/>
        </w:rPr>
        <w:t>增减变化</w:t>
      </w:r>
      <w:r>
        <w:rPr>
          <w:rFonts w:ascii="仿宋_GB2312" w:eastAsia="仿宋_GB2312"/>
          <w:color w:val="000000" w:themeColor="text1"/>
          <w:sz w:val="32"/>
          <w:szCs w:val="32"/>
        </w:rPr>
        <w:t>的主要原因是</w:t>
      </w:r>
      <w:r>
        <w:rPr>
          <w:rFonts w:hint="eastAsia" w:ascii="仿宋_GB2312" w:eastAsia="仿宋_GB2312"/>
          <w:sz w:val="32"/>
          <w:szCs w:val="32"/>
        </w:rPr>
        <w:t>：本单位两年度均未安排此项预算。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themeColor="text1"/>
          <w:sz w:val="32"/>
          <w:szCs w:val="32"/>
          <w:lang w:eastAsia="zh-CN"/>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降低</w:t>
      </w:r>
      <w:r>
        <w:rPr>
          <w:rFonts w:hint="eastAsia" w:ascii="仿宋_GB2312" w:eastAsia="仿宋_GB2312"/>
          <w:sz w:val="32"/>
          <w:szCs w:val="32"/>
        </w:rPr>
        <w:t>原因是：本单位两年度均未安排此项预算。</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0%，与上年相比相比减少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减少</w:t>
      </w:r>
      <w:r>
        <w:rPr>
          <w:rFonts w:hint="eastAsia" w:ascii="仿宋_GB2312" w:eastAsia="仿宋_GB2312"/>
          <w:sz w:val="32"/>
          <w:szCs w:val="32"/>
        </w:rPr>
        <w:t>原因是：本单位两年度均未安排此项预算。</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新疆喀什地区英吉沙县林业局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本单位未安排此项预算。</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本单位未安排此项预算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新疆喀什地区英吉沙县林业局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，预决算差异率0%，差异主要原因是本单位未安排此项预算；</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，预决算差异率0%，差异主要原因是本单位未安排此项预算；</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2018年度新疆喀什地区英吉沙县林业局机关运行经费支出2.69万元，与上年相比，减少114.39万元，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97.7%，主要原因是：2017年我单位部门决算时将部分采购材料类项目放入专用材料采购经济科目核算，2018年我单位未开展类似此类业务，因此造成2018年部门决算机关运行经费比2017年减少。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5075.69</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4</w:t>
      </w:r>
      <w:bookmarkStart w:id="92" w:name="_GoBack"/>
      <w:bookmarkEnd w:id="92"/>
      <w:r>
        <w:rPr>
          <w:rFonts w:hint="eastAsia" w:ascii="仿宋_GB2312" w:eastAsia="仿宋_GB2312"/>
          <w:sz w:val="32"/>
          <w:szCs w:val="32"/>
        </w:rPr>
        <w:t>518.98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556.7</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英吉沙县林业局</w:t>
      </w:r>
      <w:r>
        <w:rPr>
          <w:rFonts w:ascii="仿宋_GB2312" w:eastAsia="仿宋_GB2312"/>
          <w:sz w:val="32"/>
          <w:szCs w:val="32"/>
        </w:rPr>
        <w:t>2018年度部门预算总额为</w:t>
      </w:r>
      <w:r>
        <w:rPr>
          <w:rFonts w:hint="eastAsia" w:ascii="仿宋_GB2312" w:eastAsia="仿宋_GB2312"/>
          <w:sz w:val="32"/>
          <w:szCs w:val="32"/>
          <w:lang w:val="en-US" w:eastAsia="zh-CN"/>
        </w:rPr>
        <w:t>199.3</w:t>
      </w:r>
      <w:r>
        <w:rPr>
          <w:rFonts w:ascii="仿宋_GB2312" w:eastAsia="仿宋_GB2312"/>
          <w:sz w:val="32"/>
          <w:szCs w:val="32"/>
        </w:rPr>
        <w:t>万元，执行金额为</w:t>
      </w:r>
      <w:r>
        <w:rPr>
          <w:rFonts w:hint="eastAsia" w:ascii="仿宋_GB2312" w:eastAsia="仿宋_GB2312"/>
          <w:sz w:val="32"/>
          <w:szCs w:val="32"/>
          <w:lang w:val="en-US" w:eastAsia="zh-CN"/>
        </w:rPr>
        <w:t>244.42</w:t>
      </w:r>
      <w:r>
        <w:rPr>
          <w:rFonts w:ascii="仿宋_GB2312" w:eastAsia="仿宋_GB2312"/>
          <w:sz w:val="32"/>
          <w:szCs w:val="32"/>
        </w:rPr>
        <w:t>万元，预算执行率为1</w:t>
      </w:r>
      <w:r>
        <w:rPr>
          <w:rFonts w:hint="eastAsia" w:ascii="仿宋_GB2312" w:eastAsia="仿宋_GB2312"/>
          <w:sz w:val="32"/>
          <w:szCs w:val="32"/>
          <w:lang w:val="en-US" w:eastAsia="zh-CN"/>
        </w:rPr>
        <w:t>22</w:t>
      </w:r>
      <w:r>
        <w:rPr>
          <w:rFonts w:ascii="仿宋_GB2312" w:eastAsia="仿宋_GB2312"/>
          <w:sz w:val="32"/>
          <w:szCs w:val="32"/>
        </w:rPr>
        <w:t>%。本次自评共涉及项目数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个、未完成项目0个，各项目支出管理过程较为规范，预期绩效目标完成情况良好。通过本次自评全面总结了项目实施过程中的经验及不足，为2019年度预算绩效管理工作开展奠定基础。</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221（类）02（款）01（项）指：住房公积金。213（类）01（款）01（项）指：行政运行。213（类）02（款）01（项）指：行政运行。208（类）05（款）05（项）指：机关事业单位基本养老保险缴费支出。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eastAsia="zh-CN"/>
        </w:rPr>
      </w:pPr>
      <w:r>
        <w:rPr>
          <w:rFonts w:ascii="仿宋_GB2312" w:eastAsia="仿宋_GB2312"/>
          <w:sz w:val="32"/>
          <w:szCs w:val="32"/>
        </w:rPr>
        <w:t>英吉沙县</w:t>
      </w:r>
      <w:r>
        <w:rPr>
          <w:rFonts w:hint="eastAsia" w:ascii="仿宋_GB2312" w:eastAsia="仿宋_GB2312"/>
          <w:sz w:val="32"/>
          <w:szCs w:val="32"/>
          <w:lang w:eastAsia="zh-CN"/>
        </w:rPr>
        <w:t>林业局</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5F1F63"/>
    <w:rsid w:val="0C9B0DD6"/>
    <w:rsid w:val="0CE4791C"/>
    <w:rsid w:val="0E063C64"/>
    <w:rsid w:val="0F4C7B96"/>
    <w:rsid w:val="0F556FBC"/>
    <w:rsid w:val="0FFB575E"/>
    <w:rsid w:val="10845F1B"/>
    <w:rsid w:val="11463A00"/>
    <w:rsid w:val="11600918"/>
    <w:rsid w:val="11B0398F"/>
    <w:rsid w:val="133513C8"/>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6AF3C6B"/>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115507"/>
    <w:rsid w:val="38231947"/>
    <w:rsid w:val="38F24FA8"/>
    <w:rsid w:val="3A98342A"/>
    <w:rsid w:val="3AB6780E"/>
    <w:rsid w:val="3AD56D70"/>
    <w:rsid w:val="3B2920C2"/>
    <w:rsid w:val="3BE41ABD"/>
    <w:rsid w:val="3C5421A9"/>
    <w:rsid w:val="3C671D05"/>
    <w:rsid w:val="3D903B21"/>
    <w:rsid w:val="3F440741"/>
    <w:rsid w:val="3F503CA6"/>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0F288C"/>
    <w:rsid w:val="508941AD"/>
    <w:rsid w:val="50E65530"/>
    <w:rsid w:val="513373BA"/>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F310D03"/>
    <w:rsid w:val="602D2E37"/>
    <w:rsid w:val="61460FBE"/>
    <w:rsid w:val="62775810"/>
    <w:rsid w:val="62BE5768"/>
    <w:rsid w:val="62D83744"/>
    <w:rsid w:val="630F4048"/>
    <w:rsid w:val="63AA02E5"/>
    <w:rsid w:val="64700DE9"/>
    <w:rsid w:val="658743B2"/>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9DE7F1A"/>
    <w:rsid w:val="7A4C4C40"/>
    <w:rsid w:val="7AA0518E"/>
    <w:rsid w:val="7B041636"/>
    <w:rsid w:val="7CA86749"/>
    <w:rsid w:val="7EC92370"/>
    <w:rsid w:val="7F2238BD"/>
    <w:rsid w:val="7F793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2021-06-04T13:56:19Z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10D7DD32C3634C36B6BE2C7A4DED138B</vt:lpwstr>
  </property>
</Properties>
</file>